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проекта муниципальной программы Туркменского муниципального округа Ставропольского края «</w:t>
      </w:r>
      <w:r>
        <w:rPr>
          <w:b w:val="false"/>
          <w:sz w:val="28"/>
          <w:szCs w:val="28"/>
        </w:rPr>
        <w:t>Профилактика правонарушений и защита населения от чрезвычайных ситуаций природного и техногенного характера</w:t>
      </w:r>
      <w:r>
        <w:rPr>
          <w:b w:val="false"/>
          <w:bCs w:val="false"/>
          <w:color w:val="000000"/>
          <w:sz w:val="28"/>
          <w:szCs w:val="28"/>
        </w:rPr>
        <w:t xml:space="preserve">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дминистрация Туркменского муниципального округа Ставропольского края, отдел по мобилизационной работе, общественной безопасности, гражданской обороны и  чрезвычайным ситуациям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FF0000"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>
              <w:rPr>
                <w:bCs/>
              </w:rPr>
              <w:t>униципальная программа «</w:t>
            </w:r>
            <w:r>
              <w:rPr/>
              <w:t>Профилактика правонарушений и защита населения от чрезвычайных ситуаций природного и техногенного характера</w:t>
            </w:r>
            <w:r>
              <w:rPr>
                <w:bCs/>
              </w:rPr>
              <w:t>»</w:t>
            </w:r>
            <w:r>
              <w:rPr>
                <w:bCs/>
                <w:color w:val="FF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/>
              <w:t xml:space="preserve">Проект постановления </w:t>
            </w:r>
            <w:r>
              <w:rPr>
                <w:bCs/>
                <w:color w:val="000000"/>
              </w:rPr>
              <w:t>Туркменского муниципального округа Ставропольского края</w:t>
            </w:r>
            <w:r>
              <w:rPr/>
              <w:t xml:space="preserve"> «Об утверждении муниципальной программы Туркменского муниципального округа Ставропольского края «Профилактика правонарушений и защита населения от чрезвычайных ситуаций природного и техногенного характера».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themeColor="text1" w:val="000000"/>
                <w:highlight w:val="white"/>
              </w:rPr>
            </w:pPr>
            <w:r>
              <w:rPr>
                <w:color w:val="000000"/>
              </w:rPr>
              <w:t xml:space="preserve"> </w:t>
            </w:r>
            <w:r>
              <w:rPr>
                <w:highlight w:val="white"/>
              </w:rPr>
              <w:t>С 06 августа 2025 по 12 августа 2025 года</w:t>
            </w:r>
            <w:r>
              <w:rPr>
                <w:color w:themeColor="text1" w:val="000000"/>
                <w:highlight w:val="white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Рзаева Зульфия Гафуровна</w:t>
            </w:r>
            <w:r>
              <w:rPr>
                <w:highlight w:val="white"/>
              </w:rPr>
              <w:t xml:space="preserve">, главный специалист отдела </w:t>
            </w:r>
            <w:r>
              <w:rPr>
                <w:color w:val="000000"/>
                <w:highlight w:val="white"/>
              </w:rPr>
              <w:t>по мобилизационной работе, общественной безопасности, гражданской обороны и  чрезвычайным ситуациям администрации Туркменского муниципального округа Ставропольского края.</w:t>
            </w:r>
          </w:p>
          <w:p>
            <w:pPr>
              <w:pStyle w:val="Normal"/>
              <w:jc w:val="both"/>
              <w:rPr/>
            </w:pPr>
            <w:r>
              <w:rPr>
                <w:highlight w:val="white"/>
              </w:rPr>
              <w:t>356540, Ставропольский край, Туркменский</w:t>
            </w:r>
            <w:r>
              <w:rPr>
                <w:color w:val="000000"/>
                <w:highlight w:val="white"/>
              </w:rPr>
              <w:t xml:space="preserve"> район, село Летняя Ставка, ул. Советская, 122, кабинет 5, </w:t>
            </w:r>
            <w:hyperlink r:id="rId2">
              <w:r>
                <w:rPr>
                  <w:rStyle w:val="Hyperlink"/>
                  <w:highlight w:val="white"/>
                  <w:lang w:val="en-US"/>
                </w:rPr>
                <w:t>go</w:t>
              </w:r>
              <w:r>
                <w:rPr>
                  <w:rStyle w:val="Hyperlink"/>
                  <w:highlight w:val="white"/>
                </w:rPr>
                <w:t>@</w:t>
              </w:r>
              <w:r>
                <w:rPr>
                  <w:rStyle w:val="Hyperlink"/>
                  <w:highlight w:val="white"/>
                  <w:lang w:val="en-US"/>
                </w:rPr>
                <w:t>tmo</w:t>
              </w:r>
              <w:r>
                <w:rPr>
                  <w:rStyle w:val="Hyperlink"/>
                  <w:highlight w:val="white"/>
                </w:rPr>
                <w:t>.</w:t>
              </w:r>
              <w:r>
                <w:rPr>
                  <w:rStyle w:val="Hyperlink"/>
                  <w:highlight w:val="white"/>
                  <w:lang w:val="en-US"/>
                </w:rPr>
                <w:t>stavregion</w:t>
              </w:r>
              <w:r>
                <w:rPr>
                  <w:rStyle w:val="Hyperlink"/>
                  <w:highlight w:val="white"/>
                </w:rPr>
                <w:t>.</w:t>
              </w:r>
              <w:r>
                <w:rPr>
                  <w:rStyle w:val="Hyperlink"/>
                  <w:highlight w:val="white"/>
                  <w:lang w:val="en-US"/>
                </w:rPr>
                <w:t>ru</w:t>
              </w:r>
            </w:hyperlink>
            <w:r>
              <w:rPr>
                <w:highlight w:val="white"/>
                <w:lang w:val="en-US"/>
              </w:rPr>
              <w:t xml:space="preserve">, </w:t>
            </w:r>
            <w:r>
              <w:rPr>
                <w:highlight w:val="white"/>
                <w:lang w:val="en-US"/>
              </w:rPr>
              <w:t>т</w:t>
            </w:r>
            <w:r>
              <w:rPr>
                <w:highlight w:val="white"/>
              </w:rPr>
              <w:t>ел.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highlight w:val="white"/>
              </w:rPr>
              <w:t>(8 865 65) 2-09-37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jc w:val="both"/>
              <w:rPr/>
            </w:pPr>
            <w:r>
              <w:rPr>
                <w:color w:val="000000"/>
              </w:rPr>
              <w:t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</w:t>
            </w:r>
            <w:r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 и  (или) в электронной форме на адрес электронной почты: </w:t>
            </w:r>
            <w:hyperlink r:id="rId3">
              <w:r>
                <w:rPr>
                  <w:rStyle w:val="Hyperlink"/>
                  <w:color w:val="000000"/>
                </w:rPr>
                <w:t>econom@tmo.stavregion.ru</w:t>
              </w:r>
            </w:hyperlink>
            <w:r>
              <w:rPr>
                <w:rStyle w:val="Hyperlink"/>
                <w:color w:val="000000"/>
              </w:rPr>
              <w:t xml:space="preserve"> 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/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rPr/>
            </w:pPr>
            <w:r>
              <w:rPr/>
              <w:t>Целями Программы являются:</w:t>
            </w:r>
          </w:p>
          <w:p>
            <w:pPr>
              <w:pStyle w:val="Normal"/>
              <w:spacing w:before="0" w:after="0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обеспечение максимально возможного уменьшения риска возникновения чрезвычайных ситуаций природного и техногенного характера и их последствий;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создание условий для снижения уровня преступности посредством укрепления законности и правопорядка, повышения уровня безопасности граждан;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оказание содействия заинтересованным организациям различных форм собственности в создании на территории округа участка исправительного центра для отбывания наказания в виде принудительных работ;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повышение уровня антитеррористической защищенности объектов жизнеобеспечения и мест массового пребывания граждан,  расположенных на  территории  округа;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создание эффективной системы обеспечения безопасности и комфортности проживания населения;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повышение уровня готовности к действиям органов управления единой системы предупреждения и ликвидации чрезвычайных ситуаций природного и техногенного характера;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осуществление профилактических мер по гармонизации межнациональных отношений и профилактики экстремизма;</w:t>
            </w:r>
          </w:p>
          <w:p>
            <w:pPr>
              <w:pStyle w:val="Normal"/>
              <w:spacing w:before="0" w:after="0"/>
              <w:ind w:hanging="0" w:left="0" w:right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 осуществление профилактических мер, направленных на снижение масштабов незаконного потребления наркотиче</w:t>
            </w:r>
            <w:r>
              <w:rPr>
                <w:rFonts w:eastAsia="Calibri" w:cs="Times New Roman"/>
                <w:color w:val="000000"/>
                <w:sz w:val="24"/>
                <w:szCs w:val="24"/>
              </w:rPr>
              <w:t>ских средств и психотропных веществ.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jc w:val="both"/>
              <w:rPr/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go@tmo.stavregion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LibreOffice/24.8.5.2$Linux_X86_64 LibreOffice_project/480$Build-2</Application>
  <AppVersion>15.0000</AppVersion>
  <Pages>2</Pages>
  <Words>459</Words>
  <Characters>3802</Characters>
  <CharactersWithSpaces>4244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2025-08-05T09:37:07Z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